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F54D92">
            <w:pPr>
              <w:spacing w:line="312" w:lineRule="auto"/>
              <w:jc w:val="center"/>
              <w:rPr>
                <w:b/>
                <w:sz w:val="26"/>
                <w:szCs w:val="26"/>
              </w:rPr>
            </w:pPr>
            <w:r w:rsidRPr="00F54D92">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F54D92">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rsidP="00B438BF">
            <w:pPr>
              <w:spacing w:line="312" w:lineRule="auto"/>
              <w:jc w:val="center"/>
              <w:rPr>
                <w:bCs/>
                <w:sz w:val="26"/>
                <w:szCs w:val="26"/>
              </w:rPr>
            </w:pPr>
            <w:r w:rsidRPr="005D6075">
              <w:rPr>
                <w:bCs/>
                <w:sz w:val="26"/>
                <w:szCs w:val="26"/>
              </w:rPr>
              <w:t>Số:</w:t>
            </w:r>
            <w:r w:rsidR="00B438BF">
              <w:rPr>
                <w:bCs/>
                <w:sz w:val="26"/>
                <w:szCs w:val="26"/>
              </w:rPr>
              <w:t xml:space="preserve">   554</w:t>
            </w:r>
            <w:r w:rsidRPr="005D6075">
              <w:rPr>
                <w:bCs/>
                <w:sz w:val="26"/>
                <w:szCs w:val="26"/>
              </w:rPr>
              <w:t>/TM-BVT</w:t>
            </w:r>
          </w:p>
        </w:tc>
        <w:tc>
          <w:tcPr>
            <w:tcW w:w="5703" w:type="dxa"/>
          </w:tcPr>
          <w:p w:rsidR="00206C0D" w:rsidRDefault="00926D3B" w:rsidP="00B438BF">
            <w:pPr>
              <w:spacing w:line="312" w:lineRule="auto"/>
              <w:jc w:val="center"/>
              <w:rPr>
                <w:sz w:val="26"/>
                <w:szCs w:val="26"/>
              </w:rPr>
            </w:pPr>
            <w:r>
              <w:rPr>
                <w:i/>
                <w:sz w:val="26"/>
                <w:szCs w:val="26"/>
              </w:rPr>
              <w:t xml:space="preserve">        Lào Cai, ngày</w:t>
            </w:r>
            <w:r w:rsidR="00D35550">
              <w:rPr>
                <w:i/>
                <w:sz w:val="26"/>
                <w:szCs w:val="26"/>
              </w:rPr>
              <w:t xml:space="preserve"> </w:t>
            </w:r>
            <w:r w:rsidR="00B438BF">
              <w:rPr>
                <w:i/>
                <w:sz w:val="26"/>
                <w:szCs w:val="26"/>
              </w:rPr>
              <w:t>15</w:t>
            </w:r>
            <w:r>
              <w:rPr>
                <w:i/>
                <w:sz w:val="26"/>
                <w:szCs w:val="26"/>
              </w:rPr>
              <w:t xml:space="preserve"> tháng </w:t>
            </w:r>
            <w:r w:rsidR="00D35550">
              <w:rPr>
                <w:i/>
                <w:sz w:val="26"/>
                <w:szCs w:val="26"/>
              </w:rPr>
              <w:t>7</w:t>
            </w:r>
            <w:r>
              <w:rPr>
                <w:i/>
                <w:sz w:val="26"/>
                <w:szCs w:val="26"/>
              </w:rPr>
              <w:t xml:space="preserve"> năm 202</w:t>
            </w:r>
            <w:r w:rsidR="00937ADA">
              <w:rPr>
                <w:i/>
                <w:sz w:val="26"/>
                <w:szCs w:val="26"/>
              </w:rPr>
              <w:t>2</w:t>
            </w:r>
          </w:p>
        </w:tc>
      </w:tr>
    </w:tbl>
    <w:p w:rsidR="00206C0D" w:rsidRPr="00DD6B97" w:rsidRDefault="00926D3B">
      <w:pPr>
        <w:spacing w:line="312" w:lineRule="auto"/>
        <w:jc w:val="center"/>
        <w:rPr>
          <w:b/>
          <w:sz w:val="32"/>
          <w:szCs w:val="32"/>
        </w:rPr>
      </w:pPr>
      <w:r w:rsidRPr="00DD6B97">
        <w:rPr>
          <w:b/>
          <w:bCs/>
          <w:sz w:val="32"/>
          <w:szCs w:val="32"/>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3A43AC" w:rsidRDefault="00926D3B" w:rsidP="003A43AC">
      <w:pPr>
        <w:pStyle w:val="ListParagraph"/>
        <w:numPr>
          <w:ilvl w:val="0"/>
          <w:numId w:val="4"/>
        </w:numPr>
        <w:spacing w:after="60"/>
        <w:jc w:val="both"/>
        <w:rPr>
          <w:sz w:val="28"/>
          <w:szCs w:val="28"/>
        </w:rPr>
      </w:pPr>
      <w:r w:rsidRPr="00D80CBE">
        <w:rPr>
          <w:sz w:val="28"/>
          <w:szCs w:val="28"/>
        </w:rPr>
        <w:t>Nội dung tư vấn</w:t>
      </w:r>
      <w:r w:rsidR="003A43AC">
        <w:rPr>
          <w:sz w:val="28"/>
          <w:szCs w:val="28"/>
        </w:rPr>
        <w:t xml:space="preserve">: </w:t>
      </w:r>
      <w:r w:rsidRPr="003A43AC">
        <w:rPr>
          <w:sz w:val="28"/>
          <w:szCs w:val="28"/>
        </w:rPr>
        <w:t xml:space="preserve">Tư vấn thẩm định giá danh mục </w:t>
      </w:r>
      <w:r w:rsidR="00D008BA" w:rsidRPr="003A43AC">
        <w:rPr>
          <w:sz w:val="28"/>
          <w:szCs w:val="28"/>
        </w:rPr>
        <w:t xml:space="preserve">vật tư </w:t>
      </w:r>
      <w:r w:rsidR="00660BCC">
        <w:rPr>
          <w:sz w:val="28"/>
          <w:szCs w:val="28"/>
        </w:rPr>
        <w:t xml:space="preserve">sửa chữa, thay thế máy tính, máy in, máy văn phòng </w:t>
      </w:r>
      <w:r w:rsidRPr="003A43AC">
        <w:rPr>
          <w:sz w:val="28"/>
          <w:szCs w:val="28"/>
        </w:rPr>
        <w:t>để 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8C0788" w:rsidRPr="008C0788">
        <w:rPr>
          <w:sz w:val="28"/>
          <w:szCs w:val="28"/>
        </w:rPr>
        <w:t>vật tư sửa chữa, thay thế máy tính, máy in, máy văn phòng</w:t>
      </w:r>
      <w:r w:rsidR="004A0737" w:rsidRPr="00D80CBE">
        <w:rPr>
          <w:sz w:val="28"/>
          <w:szCs w:val="28"/>
        </w:rPr>
        <w:t>.</w:t>
      </w:r>
      <w:r w:rsidR="002E55F0">
        <w:rPr>
          <w:sz w:val="28"/>
          <w:szCs w:val="28"/>
        </w:rPr>
        <w:t xml:space="preserve"> </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341276" w:rsidRPr="00585B58">
        <w:rPr>
          <w:spacing w:val="-2"/>
          <w:sz w:val="28"/>
          <w:szCs w:val="28"/>
        </w:rPr>
        <w:t xml:space="preserve">Trần </w:t>
      </w:r>
      <w:r w:rsidR="00490638">
        <w:rPr>
          <w:spacing w:val="-2"/>
          <w:sz w:val="28"/>
          <w:szCs w:val="28"/>
        </w:rPr>
        <w:t>Bình An</w:t>
      </w:r>
      <w:r w:rsidR="00A0201C">
        <w:rPr>
          <w:spacing w:val="-2"/>
          <w:sz w:val="28"/>
          <w:szCs w:val="28"/>
        </w:rPr>
        <w:t xml:space="preserve"> - Phụ trách phòng CNTT</w:t>
      </w:r>
      <w:r w:rsidR="00341276" w:rsidRPr="00585B58">
        <w:rPr>
          <w:spacing w:val="-2"/>
          <w:sz w:val="28"/>
          <w:szCs w:val="28"/>
        </w:rPr>
        <w:t>.</w:t>
      </w:r>
      <w:r w:rsidR="00BD09CD">
        <w:rPr>
          <w:spacing w:val="-2"/>
          <w:sz w:val="28"/>
          <w:szCs w:val="28"/>
        </w:rPr>
        <w:t xml:space="preserve"> ĐT</w:t>
      </w:r>
      <w:r w:rsidR="005D6075" w:rsidRPr="00585B58">
        <w:rPr>
          <w:spacing w:val="-2"/>
          <w:sz w:val="28"/>
          <w:szCs w:val="28"/>
        </w:rPr>
        <w:t xml:space="preserve">: </w:t>
      </w:r>
      <w:r w:rsidR="00136947" w:rsidRPr="000318BD">
        <w:rPr>
          <w:spacing w:val="-2"/>
          <w:sz w:val="28"/>
          <w:szCs w:val="28"/>
        </w:rPr>
        <w:t>09</w:t>
      </w:r>
      <w:r w:rsidR="00490638">
        <w:rPr>
          <w:spacing w:val="-2"/>
          <w:sz w:val="28"/>
          <w:szCs w:val="28"/>
        </w:rPr>
        <w:t>83</w:t>
      </w:r>
      <w:r w:rsidR="00FE79CD" w:rsidRPr="000318BD">
        <w:rPr>
          <w:spacing w:val="-2"/>
          <w:sz w:val="28"/>
          <w:szCs w:val="28"/>
        </w:rPr>
        <w:t>.</w:t>
      </w:r>
      <w:r w:rsidR="00490638">
        <w:rPr>
          <w:spacing w:val="-2"/>
          <w:sz w:val="28"/>
          <w:szCs w:val="28"/>
        </w:rPr>
        <w:t>103</w:t>
      </w:r>
      <w:r w:rsidR="00FE79CD" w:rsidRPr="000318BD">
        <w:rPr>
          <w:spacing w:val="-2"/>
          <w:sz w:val="28"/>
          <w:szCs w:val="28"/>
        </w:rPr>
        <w:t>.</w:t>
      </w:r>
      <w:r w:rsidR="00490638">
        <w:rPr>
          <w:spacing w:val="-2"/>
          <w:sz w:val="28"/>
          <w:szCs w:val="28"/>
        </w:rPr>
        <w:t>337</w:t>
      </w:r>
      <w:r w:rsidR="00C74AE1">
        <w:rPr>
          <w:spacing w:val="-2"/>
          <w:sz w:val="28"/>
          <w:szCs w:val="28"/>
        </w:rPr>
        <w:t>.</w:t>
      </w:r>
      <w:r w:rsidR="00C465BD">
        <w:rPr>
          <w:spacing w:val="-2"/>
          <w:sz w:val="28"/>
          <w:szCs w:val="28"/>
        </w:rPr>
        <w:t xml:space="preserve"> Email: </w:t>
      </w:r>
      <w:hyperlink r:id="rId9" w:history="1">
        <w:r w:rsidR="002A0439" w:rsidRPr="00FD67C7">
          <w:rPr>
            <w:rStyle w:val="Hyperlink"/>
            <w:spacing w:val="-2"/>
            <w:sz w:val="28"/>
            <w:szCs w:val="28"/>
          </w:rPr>
          <w:t>tranbinhan80@gmail.com</w:t>
        </w:r>
      </w:hyperlink>
      <w:r w:rsidR="002A0439">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8B0785">
        <w:rPr>
          <w:b/>
          <w:sz w:val="28"/>
          <w:szCs w:val="28"/>
          <w:lang w:val="fr-FR"/>
        </w:rPr>
        <w:t>16 giờ 00 phút ngày 22</w:t>
      </w:r>
      <w:r w:rsidR="00E7107A" w:rsidRPr="00D80CBE">
        <w:rPr>
          <w:b/>
          <w:sz w:val="28"/>
          <w:szCs w:val="28"/>
          <w:lang w:val="fr-FR"/>
        </w:rPr>
        <w:t>/</w:t>
      </w:r>
      <w:r w:rsidR="00E9749D">
        <w:rPr>
          <w:b/>
          <w:sz w:val="28"/>
          <w:szCs w:val="28"/>
          <w:lang w:val="fr-FR"/>
        </w:rPr>
        <w:t>7</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D35550" w:rsidRDefault="00D16187" w:rsidP="00E21259">
      <w:pPr>
        <w:spacing w:after="60"/>
        <w:ind w:firstLine="720"/>
        <w:jc w:val="both"/>
        <w:rPr>
          <w:sz w:val="2"/>
          <w:szCs w:val="28"/>
          <w:lang w:val="fr-FR"/>
        </w:rPr>
      </w:pPr>
    </w:p>
    <w:tbl>
      <w:tblPr>
        <w:tblW w:w="0" w:type="auto"/>
        <w:tblInd w:w="-71" w:type="dxa"/>
        <w:tblLook w:val="0000"/>
      </w:tblPr>
      <w:tblGrid>
        <w:gridCol w:w="4362"/>
        <w:gridCol w:w="5178"/>
      </w:tblGrid>
      <w:tr w:rsidR="00206C0D" w:rsidTr="00DB1EE6">
        <w:tc>
          <w:tcPr>
            <w:tcW w:w="4362" w:type="dxa"/>
            <w:vAlign w:val="bottom"/>
          </w:tcPr>
          <w:p w:rsidR="00206C0D" w:rsidRPr="00F87C04" w:rsidRDefault="00926D3B" w:rsidP="00DB1EE6">
            <w:pPr>
              <w:spacing w:before="20"/>
              <w:rPr>
                <w:i/>
              </w:rPr>
            </w:pPr>
            <w:r w:rsidRPr="00F87C04">
              <w:rPr>
                <w:b/>
                <w:bCs/>
                <w:i/>
                <w:iCs/>
              </w:rPr>
              <w:t>Nơi nhận</w:t>
            </w:r>
            <w:r w:rsidRPr="00F87C04">
              <w:rPr>
                <w:i/>
              </w:rPr>
              <w:t>:</w:t>
            </w:r>
          </w:p>
        </w:tc>
        <w:tc>
          <w:tcPr>
            <w:tcW w:w="5178" w:type="dxa"/>
          </w:tcPr>
          <w:p w:rsidR="00206C0D" w:rsidRPr="00D80CBE" w:rsidRDefault="00926D3B">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206C0D" w:rsidRDefault="00206C0D" w:rsidP="00F87C04">
            <w:pPr>
              <w:spacing w:before="20" w:line="312" w:lineRule="auto"/>
              <w:rPr>
                <w:sz w:val="16"/>
                <w:szCs w:val="28"/>
              </w:rPr>
            </w:pPr>
          </w:p>
          <w:p w:rsidR="00DB1EE6" w:rsidRPr="00D35550" w:rsidRDefault="00DB1EE6" w:rsidP="00F87C04">
            <w:pPr>
              <w:spacing w:before="20" w:line="312" w:lineRule="auto"/>
              <w:rPr>
                <w:sz w:val="16"/>
                <w:szCs w:val="28"/>
              </w:rPr>
            </w:pPr>
          </w:p>
          <w:p w:rsidR="00D16187" w:rsidRPr="00D35550" w:rsidRDefault="00D16187" w:rsidP="00F87C04">
            <w:pPr>
              <w:spacing w:before="20" w:line="312" w:lineRule="auto"/>
              <w:rPr>
                <w:b/>
                <w:color w:val="000000"/>
                <w:sz w:val="32"/>
                <w:szCs w:val="28"/>
                <w:lang w:val="nl-NL"/>
              </w:rPr>
            </w:pPr>
          </w:p>
          <w:p w:rsidR="000F3881" w:rsidRPr="000F3881" w:rsidRDefault="000F3881" w:rsidP="00F87C04">
            <w:pPr>
              <w:spacing w:before="20" w:line="312" w:lineRule="auto"/>
              <w:rPr>
                <w:b/>
                <w:color w:val="000000"/>
                <w:sz w:val="1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DB1EE6" w:rsidRDefault="00DB1EE6" w:rsidP="00F87C04">
      <w:pPr>
        <w:spacing w:after="160" w:line="259" w:lineRule="auto"/>
        <w:jc w:val="center"/>
        <w:rPr>
          <w:b/>
          <w:sz w:val="28"/>
          <w:szCs w:val="28"/>
          <w:lang w:val="it-IT"/>
        </w:rPr>
      </w:pPr>
    </w:p>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94" w:rsidRDefault="00F13594">
      <w:r>
        <w:separator/>
      </w:r>
    </w:p>
  </w:endnote>
  <w:endnote w:type="continuationSeparator" w:id="0">
    <w:p w:rsidR="00F13594" w:rsidRDefault="00F13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94" w:rsidRDefault="00F13594">
      <w:r>
        <w:separator/>
      </w:r>
    </w:p>
  </w:footnote>
  <w:footnote w:type="continuationSeparator" w:id="0">
    <w:p w:rsidR="00F13594" w:rsidRDefault="00F13594">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A7900"/>
    <w:rsid w:val="000E054A"/>
    <w:rsid w:val="000F3881"/>
    <w:rsid w:val="00136947"/>
    <w:rsid w:val="00206C0D"/>
    <w:rsid w:val="002445C5"/>
    <w:rsid w:val="002963AB"/>
    <w:rsid w:val="002A0439"/>
    <w:rsid w:val="002E55F0"/>
    <w:rsid w:val="003026D5"/>
    <w:rsid w:val="00341276"/>
    <w:rsid w:val="003433B8"/>
    <w:rsid w:val="00387281"/>
    <w:rsid w:val="003A43AC"/>
    <w:rsid w:val="003C0ABE"/>
    <w:rsid w:val="003F3304"/>
    <w:rsid w:val="00414F02"/>
    <w:rsid w:val="004739BF"/>
    <w:rsid w:val="004751D1"/>
    <w:rsid w:val="00490638"/>
    <w:rsid w:val="00496048"/>
    <w:rsid w:val="00496170"/>
    <w:rsid w:val="004A0737"/>
    <w:rsid w:val="004C114D"/>
    <w:rsid w:val="00501106"/>
    <w:rsid w:val="00522D39"/>
    <w:rsid w:val="005606F7"/>
    <w:rsid w:val="005675E5"/>
    <w:rsid w:val="00585B58"/>
    <w:rsid w:val="005D6075"/>
    <w:rsid w:val="005F6401"/>
    <w:rsid w:val="005F73E7"/>
    <w:rsid w:val="00660BCC"/>
    <w:rsid w:val="006A2A06"/>
    <w:rsid w:val="00761DAA"/>
    <w:rsid w:val="007A1B9D"/>
    <w:rsid w:val="008010E6"/>
    <w:rsid w:val="00813944"/>
    <w:rsid w:val="00826927"/>
    <w:rsid w:val="00877A27"/>
    <w:rsid w:val="00887291"/>
    <w:rsid w:val="008B0785"/>
    <w:rsid w:val="008B5C6C"/>
    <w:rsid w:val="008C0788"/>
    <w:rsid w:val="008E17B0"/>
    <w:rsid w:val="008E6A4B"/>
    <w:rsid w:val="0090248B"/>
    <w:rsid w:val="009071FE"/>
    <w:rsid w:val="00926D3B"/>
    <w:rsid w:val="00937ADA"/>
    <w:rsid w:val="00973A04"/>
    <w:rsid w:val="009A6423"/>
    <w:rsid w:val="009C0A26"/>
    <w:rsid w:val="009F5B5B"/>
    <w:rsid w:val="00A00FED"/>
    <w:rsid w:val="00A0201C"/>
    <w:rsid w:val="00A72308"/>
    <w:rsid w:val="00A757AB"/>
    <w:rsid w:val="00B23F4C"/>
    <w:rsid w:val="00B438BF"/>
    <w:rsid w:val="00BD09CD"/>
    <w:rsid w:val="00BF6D34"/>
    <w:rsid w:val="00C22EE3"/>
    <w:rsid w:val="00C245B2"/>
    <w:rsid w:val="00C465BD"/>
    <w:rsid w:val="00C64816"/>
    <w:rsid w:val="00C74AE1"/>
    <w:rsid w:val="00CC410C"/>
    <w:rsid w:val="00CF3A6D"/>
    <w:rsid w:val="00D008BA"/>
    <w:rsid w:val="00D16187"/>
    <w:rsid w:val="00D30F8C"/>
    <w:rsid w:val="00D35550"/>
    <w:rsid w:val="00D72626"/>
    <w:rsid w:val="00D80CBE"/>
    <w:rsid w:val="00D955A3"/>
    <w:rsid w:val="00DB1EE6"/>
    <w:rsid w:val="00DD6B97"/>
    <w:rsid w:val="00E03A65"/>
    <w:rsid w:val="00E15932"/>
    <w:rsid w:val="00E21259"/>
    <w:rsid w:val="00E7107A"/>
    <w:rsid w:val="00E81A7F"/>
    <w:rsid w:val="00E9749D"/>
    <w:rsid w:val="00EF664B"/>
    <w:rsid w:val="00F12823"/>
    <w:rsid w:val="00F13594"/>
    <w:rsid w:val="00F52D06"/>
    <w:rsid w:val="00F54D92"/>
    <w:rsid w:val="00F87C04"/>
    <w:rsid w:val="00FB7342"/>
    <w:rsid w:val="00FC1F63"/>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binhan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08299-C7D8-4451-9C9E-FEDCC21A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77</cp:revision>
  <cp:lastPrinted>2022-01-04T03:27:00Z</cp:lastPrinted>
  <dcterms:created xsi:type="dcterms:W3CDTF">2021-11-16T06:46:00Z</dcterms:created>
  <dcterms:modified xsi:type="dcterms:W3CDTF">2022-07-19T08:46:00Z</dcterms:modified>
</cp:coreProperties>
</file>